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D463F9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r w:rsidR="00D463F9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D463F9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النشاط العقّاري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7"/>
        <w:gridCol w:w="2557"/>
        <w:gridCol w:w="1415"/>
        <w:gridCol w:w="1485"/>
        <w:gridCol w:w="990"/>
        <w:gridCol w:w="972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C118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500B48" w:rsidP="00D463F9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hyperlink r:id="rId7" w:history="1">
              <w:r w:rsidRPr="009D1A24">
                <w:rPr>
                  <w:rStyle w:val="Lienhypertexte"/>
                </w:rPr>
                <w:t>menouar.hani@univ-tiaret.dz</w:t>
              </w:r>
            </w:hyperlink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3F9" w:rsidRDefault="00D463F9" w:rsidP="00D463F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كل يوم إثنين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C1186" w:rsidRDefault="003C1186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08</w:t>
            </w:r>
            <w:r>
              <w:rPr>
                <w:rFonts w:ascii="Calibri" w:eastAsia="Calibri" w:hAnsi="Calibri" w:cs="Calibri"/>
              </w:rPr>
              <w:t>h30</w:t>
            </w:r>
          </w:p>
          <w:p w:rsidR="00385783" w:rsidRDefault="00385783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C118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3C1186" w:rsidRDefault="003C1186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hint="cs"/>
                <w:rtl/>
                <w:lang w:val="en-US" w:bidi="ar-DZ"/>
              </w:rPr>
            </w:pPr>
            <w:r>
              <w:rPr>
                <w:rFonts w:ascii="Calibri" w:eastAsia="Calibri" w:hAnsi="Calibri" w:hint="cs"/>
                <w:rtl/>
                <w:lang w:val="en-US" w:bidi="ar-DZ"/>
              </w:rPr>
              <w:t>كل يوم إثنين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C1186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11h30 </w:t>
            </w:r>
            <w:r w:rsidR="0098656B"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C118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C118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C11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3C1186">
              <w:rPr>
                <w:rFonts w:ascii="Calibri" w:eastAsia="Calibri" w:hAnsi="Calibri" w:cs="Arial" w:hint="cs"/>
                <w:rtl/>
              </w:rPr>
              <w:t>القاعة 10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5"/>
        <w:gridCol w:w="1606"/>
        <w:gridCol w:w="857"/>
        <w:gridCol w:w="852"/>
        <w:gridCol w:w="823"/>
        <w:gridCol w:w="853"/>
        <w:gridCol w:w="825"/>
        <w:gridCol w:w="845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E61FAF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E61FAF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E61FA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</w:t>
            </w:r>
            <w:r w:rsidR="0098656B">
              <w:rPr>
                <w:rFonts w:ascii="Calibri" w:eastAsia="Calibri" w:hAnsi="Calibri" w:cs="Calibri"/>
              </w:rPr>
              <w:t>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E61FA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98656B">
              <w:rPr>
                <w:rFonts w:ascii="Calibri" w:eastAsia="Calibri" w:hAnsi="Calibri" w:cs="Calibri"/>
              </w:rPr>
              <w:t>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13178D" w:rsidRDefault="0013178D" w:rsidP="0013178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b/>
                <w:bCs/>
                <w:sz w:val="24"/>
                <w:szCs w:val="24"/>
                <w:rtl/>
                <w:lang w:bidi="ar-DZ"/>
              </w:rPr>
            </w:pPr>
            <w:r w:rsidRPr="0013178D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  <w:lang w:val="en-US" w:bidi="ar-DZ"/>
              </w:rPr>
              <w:t>هاني منور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3C118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3C118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3C1186" w:rsidRDefault="003C1186" w:rsidP="00E61FAF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صافة خيرة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C1186" w:rsidP="00E61FAF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القاعة 10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61FAF" w:rsidRDefault="00E61FAF" w:rsidP="00E61FAF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الأربعاء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E61FAF" w:rsidP="00E61FA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08:30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61FAF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3C118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3C1186">
              <w:rPr>
                <w:rFonts w:ascii="Calibri" w:eastAsia="Calibri" w:hAnsi="Calibri" w:cs="Calibri" w:hint="cs"/>
                <w:rtl/>
              </w:rPr>
              <w:t xml:space="preserve">            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54"/>
        <w:gridCol w:w="1357"/>
        <w:gridCol w:w="829"/>
        <w:gridCol w:w="852"/>
        <w:gridCol w:w="827"/>
        <w:gridCol w:w="852"/>
        <w:gridCol w:w="829"/>
        <w:gridCol w:w="847"/>
      </w:tblGrid>
      <w:tr w:rsidR="00385783" w:rsidTr="008656B0">
        <w:tc>
          <w:tcPr>
            <w:tcW w:w="8916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8656B0">
        <w:tc>
          <w:tcPr>
            <w:tcW w:w="2269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68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67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67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8656B0">
        <w:tc>
          <w:tcPr>
            <w:tcW w:w="2269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11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E61FA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98656B">
              <w:rPr>
                <w:rFonts w:ascii="Calibri" w:eastAsia="Calibri" w:hAnsi="Calibri" w:cs="Calibri"/>
              </w:rPr>
              <w:t>eure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226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11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656B0">
        <w:tc>
          <w:tcPr>
            <w:tcW w:w="8916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D463F9" w:rsidP="007A7674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تتحدّد أهداف التعليم من خلال مقياس النشاط العقاري من حيث أنّه يهدف إلى تلقين الطالب أهم القواعد والأحكام التي جاءت في صلب النصوص </w:t>
            </w:r>
            <w:r w:rsidR="007A7674">
              <w:rPr>
                <w:rFonts w:ascii="Sakkal Majalla" w:eastAsia="Calibri" w:hAnsi="Calibri" w:cs="Sakkal Majalla" w:hint="cs"/>
                <w:rtl/>
              </w:rPr>
              <w:t xml:space="preserve">المتعلقة بقانون الترقية العقارية، لاسيما تحديد المدلول القانوني للمرقي العقاري، وكذا شروط الحصول على هذه الصفة، كذلك تحديد حقوق وواجبات وامتيازات كل المتعاملين والمتدخلين في هذا المجال. 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7A7674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7A7674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أساسية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B5078" w:rsidRDefault="00FB72BE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المحور الأول: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3B5078">
              <w:rPr>
                <w:rFonts w:ascii="Sakkal Majalla" w:eastAsia="Calibri" w:hAnsi="Sakkal Majalla" w:cs="Sakkal Majalla" w:hint="cs"/>
                <w:rtl/>
              </w:rPr>
              <w:t xml:space="preserve">ماهية نشاط </w:t>
            </w:r>
            <w:r w:rsidR="003B5078">
              <w:rPr>
                <w:rFonts w:ascii="Sakkal Majalla" w:eastAsia="Calibri" w:hAnsi="Sakkal Majalla" w:cs="Sakkal Majalla" w:hint="cs"/>
                <w:rtl/>
              </w:rPr>
              <w:t>الترقية العقارية</w:t>
            </w:r>
          </w:p>
          <w:p w:rsidR="007A7674" w:rsidRDefault="003B5078" w:rsidP="003B5078">
            <w:pPr>
              <w:pStyle w:val="NormalWeb"/>
              <w:bidi/>
              <w:rPr>
                <w:rFonts w:ascii="Sakkal Majalla" w:eastAsia="Calibri" w:hAnsi="Sakkal Majalla" w:cs="Sakkal Majalla" w:hint="cs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أولا: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(تحديد</w:t>
            </w:r>
            <w:r w:rsidR="007A7674">
              <w:rPr>
                <w:rFonts w:ascii="Sakkal Majalla" w:eastAsia="Calibri" w:hAnsi="Sakkal Majalla" w:cs="Sakkal Majalla" w:hint="cs"/>
                <w:rtl/>
              </w:rPr>
              <w:t xml:space="preserve"> مفهوم النشاط العقاري وتمييزه عن بعض المصطلحات،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مراحل تطور نشاط الترقية العقارية</w:t>
            </w:r>
            <w:r w:rsidR="008656B0">
              <w:rPr>
                <w:rFonts w:ascii="Sakkal Majalla" w:eastAsia="Calibri" w:hAnsi="Sakkal Majalla" w:cs="Sakkal Majalla" w:hint="cs"/>
                <w:rtl/>
              </w:rPr>
              <w:t>، مرحلة قانون 86/07، مرحلة المرسوم التشريعي 93/03، قانون 11/04 المحدد للقواعد المنظمة لنشاط الترقية العقّارية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).</w:t>
            </w:r>
          </w:p>
          <w:p w:rsidR="007A7674" w:rsidRDefault="003B5078" w:rsidP="007A7674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ثانيا: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7A7674">
              <w:rPr>
                <w:rFonts w:ascii="Sakkal Majalla" w:eastAsia="Calibri" w:hAnsi="Sakkal Majalla" w:cs="Sakkal Majalla" w:hint="cs"/>
                <w:rtl/>
              </w:rPr>
              <w:t>موضوع أو مجال نشاط الترقية العقارية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 (الأعمال المادية </w:t>
            </w:r>
            <w:r w:rsidR="00FB72BE">
              <w:rPr>
                <w:rFonts w:ascii="Sakkal Majalla" w:eastAsia="Calibri" w:hAnsi="Sakkal Majalla" w:cs="Sakkal Majalla"/>
                <w:rtl/>
              </w:rPr>
              <w:t>–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 التصرفات القانونية).</w:t>
            </w:r>
          </w:p>
          <w:p w:rsidR="007A7674" w:rsidRDefault="003B5078" w:rsidP="007A7674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ثالثا: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7A7674">
              <w:rPr>
                <w:rFonts w:ascii="Sakkal Majalla" w:eastAsia="Calibri" w:hAnsi="Sakkal Majalla" w:cs="Sakkal Majalla" w:hint="cs"/>
                <w:rtl/>
              </w:rPr>
              <w:t xml:space="preserve">الأطراف المتدخلة في نشاط الترقية العقارية </w:t>
            </w:r>
            <w:r w:rsidR="007A7674">
              <w:rPr>
                <w:rFonts w:ascii="Sakkal Majalla" w:eastAsia="Calibri" w:hAnsi="Sakkal Majalla" w:cs="Sakkal Majalla"/>
                <w:rtl/>
              </w:rPr>
              <w:t>(</w:t>
            </w:r>
            <w:r w:rsidR="007A7674">
              <w:rPr>
                <w:rFonts w:ascii="Sakkal Majalla" w:eastAsia="Calibri" w:hAnsi="Sakkal Majalla" w:cs="Sakkal Majalla" w:hint="cs"/>
                <w:rtl/>
              </w:rPr>
              <w:t>الاطراف الأصلية كالمرقي والمستفيد، والأطراف الثانوية كالمهندس والمقاول...الخ).</w:t>
            </w:r>
          </w:p>
          <w:p w:rsidR="00FB72BE" w:rsidRDefault="008656B0" w:rsidP="00FB72BE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rtl/>
              </w:rPr>
              <w:t>المحور الثاني</w:t>
            </w:r>
            <w:r w:rsidR="003B5078"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:</w:t>
            </w:r>
            <w:r w:rsidR="003B5078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مهام المرقي العقاري (الحقوق </w:t>
            </w:r>
            <w:r w:rsidR="00FB72BE">
              <w:rPr>
                <w:rFonts w:ascii="Sakkal Majalla" w:eastAsia="Calibri" w:hAnsi="Sakkal Majalla" w:cs="Sakkal Majalla"/>
                <w:rtl/>
              </w:rPr>
              <w:t>–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الواجبات-شروط الاعتماد...الخ).</w:t>
            </w:r>
          </w:p>
          <w:p w:rsidR="003B5078" w:rsidRDefault="003B5078" w:rsidP="008656B0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المحور </w:t>
            </w:r>
            <w:r w:rsid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الثالث</w:t>
            </w: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كيفية بيع الأملاك العقارية في إطار نشاط الترقية العقارية</w:t>
            </w:r>
            <w:r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3B5078" w:rsidRDefault="003B5078" w:rsidP="003B5078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أولا: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 عقود </w:t>
            </w:r>
            <w:r>
              <w:rPr>
                <w:rFonts w:ascii="Sakkal Majalla" w:eastAsia="Calibri" w:hAnsi="Sakkal Majalla" w:cs="Sakkal Majalla" w:hint="cs"/>
                <w:rtl/>
              </w:rPr>
              <w:t>في طور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 الانجاز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(عقد حفظ الحق، عقد بيع على التصاميم).</w:t>
            </w:r>
          </w:p>
          <w:p w:rsidR="00FB72BE" w:rsidRDefault="003B5078" w:rsidP="003B5078">
            <w:pPr>
              <w:pStyle w:val="NormalWeb"/>
              <w:bidi/>
              <w:rPr>
                <w:rFonts w:ascii="Sakkal Majalla" w:eastAsia="Calibri" w:hAnsi="Sakkal Majalla" w:cs="Sakkal Majalla" w:hint="cs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ثانيا: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عقود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بعد </w:t>
            </w:r>
            <w:r w:rsidR="008656B0">
              <w:rPr>
                <w:rFonts w:ascii="Sakkal Majalla" w:eastAsia="Calibri" w:hAnsi="Sakkal Majalla" w:cs="Sakkal Majalla" w:hint="cs"/>
                <w:rtl/>
              </w:rPr>
              <w:t xml:space="preserve">الانجاز </w:t>
            </w:r>
            <w:r w:rsidR="008656B0">
              <w:rPr>
                <w:rFonts w:ascii="Sakkal Majalla" w:eastAsia="Calibri" w:hAnsi="Sakkal Majalla" w:cs="Sakkal Majalla"/>
                <w:rtl/>
              </w:rPr>
              <w:t>(</w:t>
            </w:r>
            <w:r w:rsidR="008656B0">
              <w:rPr>
                <w:rFonts w:ascii="Sakkal Majalla" w:eastAsia="Calibri" w:hAnsi="Sakkal Majalla" w:cs="Sakkal Majalla" w:hint="cs"/>
                <w:rtl/>
              </w:rPr>
              <w:t>عقد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بيع عقار مبني، عقد بيع </w:t>
            </w:r>
            <w:r w:rsidR="008656B0">
              <w:rPr>
                <w:rFonts w:ascii="Sakkal Majalla" w:eastAsia="Calibri" w:hAnsi="Sakkal Majalla" w:cs="Sakkal Majalla" w:hint="cs"/>
                <w:rtl/>
              </w:rPr>
              <w:t>بالإيجار</w:t>
            </w:r>
            <w:r>
              <w:rPr>
                <w:rFonts w:ascii="Sakkal Majalla" w:eastAsia="Calibri" w:hAnsi="Sakkal Majalla" w:cs="Sakkal Majalla" w:hint="cs"/>
                <w:rtl/>
              </w:rPr>
              <w:t>)</w:t>
            </w:r>
            <w:r w:rsidR="008656B0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FB72BE" w:rsidRDefault="008656B0" w:rsidP="008656B0">
            <w:pPr>
              <w:pStyle w:val="NormalWeb"/>
              <w:bidi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rtl/>
              </w:rPr>
              <w:t>ثالثا</w:t>
            </w:r>
            <w:r w:rsidR="003B5078"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:</w:t>
            </w:r>
            <w:r w:rsidR="003B5078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نظام الملكية العقارية المشتركة.</w:t>
            </w:r>
          </w:p>
          <w:p w:rsidR="00FB72BE" w:rsidRDefault="008656B0" w:rsidP="008656B0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 xml:space="preserve">المحور </w:t>
            </w:r>
            <w:r>
              <w:rPr>
                <w:rFonts w:ascii="Sakkal Majalla" w:eastAsia="Calibri" w:hAnsi="Sakkal Majalla" w:cs="Sakkal Majalla" w:hint="cs"/>
                <w:b/>
                <w:bCs/>
                <w:rtl/>
              </w:rPr>
              <w:t>الرابع</w:t>
            </w: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 xml:space="preserve">المسؤولية القانونية للمرقي العقاري في إدارة نشاط الترقية العقارية </w:t>
            </w:r>
            <w:r w:rsidR="00FB72BE">
              <w:rPr>
                <w:rFonts w:ascii="Sakkal Majalla" w:eastAsia="Calibri" w:hAnsi="Sakkal Majalla" w:cs="Sakkal Majalla"/>
                <w:rtl/>
              </w:rPr>
              <w:t>(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المسؤولية الادارية، المسؤولية المدنية، المسؤولية الجنائية).</w:t>
            </w:r>
          </w:p>
          <w:p w:rsidR="00FB72BE" w:rsidRDefault="008656B0" w:rsidP="00FB72BE">
            <w:pPr>
              <w:pStyle w:val="NormalWeb"/>
              <w:bidi/>
              <w:rPr>
                <w:rFonts w:ascii="Sakkal Majalla" w:eastAsia="Calibri" w:hAnsi="Sakkal Majalla" w:cs="Sakkal Majalla" w:hint="cs"/>
                <w:rtl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المحور الخامس: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الدعاوى المترتبة عن الترقية العقارية</w:t>
            </w:r>
          </w:p>
          <w:p w:rsidR="00E61FAF" w:rsidRPr="006F6381" w:rsidRDefault="008656B0" w:rsidP="00E61FAF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r w:rsidRPr="008656B0">
              <w:rPr>
                <w:rFonts w:ascii="Sakkal Majalla" w:eastAsia="Calibri" w:hAnsi="Sakkal Majalla" w:cs="Sakkal Majalla" w:hint="cs"/>
                <w:b/>
                <w:bCs/>
                <w:rtl/>
              </w:rPr>
              <w:t>المحور السادس: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FB72BE">
              <w:rPr>
                <w:rFonts w:ascii="Sakkal Majalla" w:eastAsia="Calibri" w:hAnsi="Sakkal Majalla" w:cs="Sakkal Majalla" w:hint="cs"/>
                <w:rtl/>
              </w:rPr>
              <w:t>معلومات إضافية حول عقود السمسرة العقارية، الوكيل العقاري مهامه والتزاماته ومسؤولياته.</w:t>
            </w:r>
          </w:p>
          <w:p w:rsidR="00385783" w:rsidRPr="006F6381" w:rsidRDefault="00AE39D9" w:rsidP="007A7674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8656B0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</w:t>
            </w:r>
            <w:r w:rsidR="008656B0">
              <w:rPr>
                <w:rFonts w:ascii="Calibri" w:eastAsia="Calibri" w:hAnsi="Calibri" w:cs="Arial" w:hint="cs"/>
                <w:rtl/>
              </w:rPr>
              <w:t xml:space="preserve">06  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656B0" w:rsidP="008656B0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 xml:space="preserve">  </w:t>
            </w:r>
            <w:r w:rsidR="0098656B"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 w:hint="cs"/>
                <w:rtl/>
              </w:rPr>
              <w:t xml:space="preserve">03 </w:t>
            </w:r>
          </w:p>
        </w:tc>
      </w:tr>
      <w:tr w:rsidR="0094109C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خاص بالأعمال الموجهة: </w:t>
            </w: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المشاركة في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Pr="00B74D1E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أداء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الواجبات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البحوث </w:t>
            </w:r>
            <w:r w:rsidR="00E61FAF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والامتحانات الكتابية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</w:t>
            </w:r>
            <w:r w:rsidR="00E61FAF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(75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بالمائة).</w:t>
            </w:r>
          </w:p>
        </w:tc>
      </w:tr>
      <w:tr w:rsidR="0094109C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0F1D9F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 بالأعمال الموجهة: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الحضور(15بالمائة) المشاركة في تنشيط الدرس (10 بالمائة). المجموع: 25 بالمائة).</w:t>
            </w:r>
          </w:p>
        </w:tc>
      </w:tr>
      <w:tr w:rsidR="0094109C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100 بالمائة</w:t>
            </w:r>
          </w:p>
        </w:tc>
      </w:tr>
      <w:tr w:rsidR="00385783" w:rsidTr="008656B0">
        <w:tc>
          <w:tcPr>
            <w:tcW w:w="25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39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42692" w:rsidRDefault="00242692" w:rsidP="00B778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يستهدف البرنامج التكويني لهذا المقياس طلبة السنة الأولى ماستر تخصص قانون عقاري، بحيث يستقطب المؤهلات التالية: </w:t>
            </w:r>
          </w:p>
          <w:p w:rsidR="00242692" w:rsidRDefault="00242692" w:rsidP="00242692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</w:rPr>
            </w:pPr>
            <w:r w:rsidRPr="00242692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lastRenderedPageBreak/>
              <w:t xml:space="preserve">تكوين متخصص في التسيير الحديث للعقار في ظل نظام الادارة الحديثة في القطاع العام أو القطاع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الخاص.</w:t>
            </w:r>
          </w:p>
          <w:p w:rsidR="00242692" w:rsidRDefault="00242692" w:rsidP="00242692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تكوين متخصص في إعداد الدراسات الخاصة بالعقار وعلاقته بنشاط الترقية العقارية.</w:t>
            </w:r>
          </w:p>
          <w:p w:rsidR="00242692" w:rsidRDefault="00242692" w:rsidP="00242692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الاطلاع على أهم العروض والصيغ السكنية التي يمكن أن تشملها القواعد المنظمة لنشاط الترقية العقارية.</w:t>
            </w:r>
          </w:p>
          <w:p w:rsidR="00385783" w:rsidRPr="00242692" w:rsidRDefault="00242692" w:rsidP="00242692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معرفة طبيعة الأعمال المادية التي تتعدّى عملية التشييد والانجاز</w:t>
            </w:r>
            <w:r w:rsidR="0098656B" w:rsidRPr="006F6381">
              <w:rPr>
                <w:rFonts w:eastAsia="Calibri" w:hAnsi="Calibri"/>
              </w:rPr>
              <w:t> </w:t>
            </w:r>
            <w:r>
              <w:rPr>
                <w:rFonts w:eastAsia="Calibri" w:hAnsi="Calibri" w:hint="cs"/>
                <w:rtl/>
              </w:rPr>
              <w:t>في نشاط الترقية العقارية.</w:t>
            </w:r>
          </w:p>
          <w:p w:rsidR="00242692" w:rsidRPr="00242692" w:rsidRDefault="00242692" w:rsidP="00242692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>
              <w:rPr>
                <w:rFonts w:eastAsia="Calibri" w:hAnsi="Calibri" w:hint="cs"/>
                <w:rtl/>
              </w:rPr>
              <w:t xml:space="preserve">تكوين متخصص في مجال التعامل مع الهيئات المكلفة </w:t>
            </w:r>
            <w:r w:rsidR="00500B48">
              <w:rPr>
                <w:rFonts w:eastAsia="Calibri" w:hAnsi="Calibri" w:hint="cs"/>
                <w:rtl/>
              </w:rPr>
              <w:t>بإدارة</w:t>
            </w:r>
            <w:r>
              <w:rPr>
                <w:rFonts w:eastAsia="Calibri" w:hAnsi="Calibri" w:hint="cs"/>
                <w:rtl/>
              </w:rPr>
              <w:t xml:space="preserve"> الاعمال والتصرفات الواردة على العقار</w:t>
            </w:r>
            <w:r w:rsidR="00500B48">
              <w:rPr>
                <w:rFonts w:eastAsia="Calibri" w:hAnsi="Calibri" w:hint="cs"/>
                <w:rtl/>
              </w:rPr>
              <w:t>، وكيفية التصدي للمنازعات الناجمة عن ذلك.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0"/>
        <w:gridCol w:w="795"/>
        <w:gridCol w:w="811"/>
        <w:gridCol w:w="923"/>
        <w:gridCol w:w="1433"/>
        <w:gridCol w:w="1324"/>
        <w:gridCol w:w="1442"/>
        <w:gridCol w:w="1158"/>
      </w:tblGrid>
      <w:tr w:rsidR="00385783" w:rsidTr="00D72AD9">
        <w:tc>
          <w:tcPr>
            <w:tcW w:w="891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D72AD9">
        <w:tc>
          <w:tcPr>
            <w:tcW w:w="891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D72AD9" w:rsidTr="00D72AD9">
        <w:tc>
          <w:tcPr>
            <w:tcW w:w="103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79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4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D72AD9" w:rsidTr="00D72AD9">
        <w:tc>
          <w:tcPr>
            <w:tcW w:w="103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72AD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>بعد 06 أسابيع من بداية انطلاق رزنامة الدروس.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79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E61F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E61FA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8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72A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D72AD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من ½ ساعة إلى 01 ساعة كاملة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Pr="00431D76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عرض البحث فردي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  <w:p w:rsidR="008E39D0" w:rsidRPr="00500B48" w:rsidRDefault="00500B48" w:rsidP="00D72AD9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 w:rsidRPr="00500B48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40 بالمائة بخصوص </w:t>
            </w:r>
            <w:r w:rsidR="00D72AD9" w:rsidRPr="00500B48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تقديم 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البحث (الكتابة </w:t>
            </w:r>
            <w:r w:rsidRPr="00500B48">
              <w:rPr>
                <w:rFonts w:ascii="Calibri" w:eastAsia="Calibri" w:hAnsi="Calibri" w:cs="Arial" w:hint="cs"/>
                <w:sz w:val="16"/>
                <w:szCs w:val="16"/>
                <w:rtl/>
              </w:rPr>
              <w:t>والتحرير).</w:t>
            </w:r>
          </w:p>
          <w:p w:rsidR="00D72AD9" w:rsidRPr="00D72AD9" w:rsidRDefault="008E39D0" w:rsidP="00E61FAF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Calibri" w:eastAsia="Calibri" w:hAnsi="Calibri" w:cs="Arial" w:hint="cs"/>
              </w:rPr>
            </w:pPr>
            <w:r w:rsidRPr="00500B48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العرض 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والالقاء </w:t>
            </w:r>
            <w:r w:rsidR="00E61FAF">
              <w:rPr>
                <w:rFonts w:ascii="Calibri" w:eastAsia="Calibri" w:hAnsi="Calibri" w:cs="Arial" w:hint="cs"/>
                <w:sz w:val="16"/>
                <w:szCs w:val="16"/>
                <w:rtl/>
              </w:rPr>
              <w:t>35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بالمائة</w:t>
            </w:r>
          </w:p>
          <w:p w:rsidR="008E39D0" w:rsidRPr="00500B48" w:rsidRDefault="008E39D0" w:rsidP="00E61FAF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Calibri" w:eastAsia="Calibri" w:hAnsi="Calibri" w:cs="Arial"/>
              </w:rPr>
            </w:pPr>
            <w:r w:rsidRPr="00500B48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المتابعة المستمرة </w:t>
            </w:r>
            <w:r w:rsidR="00E61FAF">
              <w:rPr>
                <w:rFonts w:ascii="Calibri" w:eastAsia="Calibri" w:hAnsi="Calibri" w:cs="Arial" w:hint="cs"/>
                <w:sz w:val="16"/>
                <w:szCs w:val="16"/>
                <w:rtl/>
              </w:rPr>
              <w:t>25</w:t>
            </w:r>
            <w:r w:rsidR="00D72AD9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بالمائة.</w:t>
            </w:r>
            <w:r w:rsidRPr="00500B48"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4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 المعلومات تنوع المراجع وحسن استخدامها التمكن من المناهج المتبعة ومدى تناسبها لموضوع البحث</w:t>
            </w:r>
          </w:p>
          <w:p w:rsidR="008E39D0" w:rsidRPr="007221D4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 والتحليل والنتائج المتوصل إليها</w:t>
            </w:r>
          </w:p>
        </w:tc>
      </w:tr>
      <w:tr w:rsidR="00385783" w:rsidTr="00D72AD9">
        <w:tc>
          <w:tcPr>
            <w:tcW w:w="891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D72AD9" w:rsidTr="00D72AD9">
        <w:tc>
          <w:tcPr>
            <w:tcW w:w="103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79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4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D72AD9" w:rsidTr="00D72AD9">
        <w:tc>
          <w:tcPr>
            <w:tcW w:w="103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72AD9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 w:rsidR="00D72AD9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D72AD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79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E61F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E61FA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8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72AD9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D72AD9">
              <w:rPr>
                <w:rFonts w:ascii="Sakkal Majalla" w:eastAsia="Calibri" w:hAnsi="Sakkal Majalla" w:cs="Sakkal Majalla"/>
              </w:rPr>
              <w:t>E</w:t>
            </w:r>
          </w:p>
          <w:p w:rsidR="00820831" w:rsidRPr="00B138EF" w:rsidRDefault="00820831" w:rsidP="00D72AD9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E39D0" w:rsidRPr="00B138EF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0831" w:rsidRDefault="00D72AD9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</w:rPr>
              <w:t>A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  <w:p w:rsidR="00820831" w:rsidRDefault="00820831" w:rsidP="00820831">
            <w:pPr>
              <w:bidi/>
              <w:rPr>
                <w:rFonts w:ascii="Sakkal Majalla" w:eastAsia="Calibri" w:hAnsi="Sakkal Majalla" w:cs="Arial"/>
                <w:sz w:val="16"/>
                <w:szCs w:val="16"/>
              </w:rPr>
            </w:pPr>
          </w:p>
          <w:p w:rsidR="00820831" w:rsidRPr="00820831" w:rsidRDefault="00820831" w:rsidP="00820831">
            <w:pPr>
              <w:bidi/>
              <w:rPr>
                <w:rFonts w:ascii="Sakkal Majalla" w:eastAsia="Calibri" w:hAnsi="Sakkal Majalla" w:cs="Arial" w:hint="cs"/>
                <w:sz w:val="16"/>
                <w:szCs w:val="16"/>
                <w:rtl/>
                <w:lang w:val="en-US" w:bidi="ar-DZ"/>
              </w:rPr>
            </w:pPr>
            <w:r>
              <w:rPr>
                <w:rFonts w:ascii="Sakkal Majalla" w:eastAsia="Calibri" w:hAnsi="Sakkal Majalla" w:cs="Arial" w:hint="cs"/>
                <w:sz w:val="16"/>
                <w:szCs w:val="16"/>
                <w:rtl/>
                <w:lang w:val="en-US" w:bidi="ar-DZ"/>
              </w:rPr>
              <w:t>التحليل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1"/>
        <w:gridCol w:w="6815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820831" w:rsidP="0024568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/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820831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/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82083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</w:t>
            </w:r>
            <w:r w:rsidR="00820831">
              <w:rPr>
                <w:rFonts w:ascii="Sakkal Majalla" w:eastAsia="Calibri" w:hAnsi="Calibri" w:cs="Sakkal Majalla" w:hint="cs"/>
                <w:rtl/>
              </w:rPr>
              <w:t>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82083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</w:t>
            </w:r>
            <w:r w:rsidR="00820831">
              <w:rPr>
                <w:rFonts w:ascii="Sakkal Majalla" w:eastAsia="Calibri" w:hAnsi="Calibri" w:cs="Sakkal Majalla" w:hint="cs"/>
                <w:rtl/>
              </w:rPr>
              <w:t>/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1"/>
        <w:gridCol w:w="6255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82083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820831">
              <w:rPr>
                <w:rFonts w:ascii="Sakkal Majalla" w:eastAsia="Calibri" w:hAnsi="Sakkal Majalla" w:cs="Sakkal Majalla" w:hint="cs"/>
                <w:rtl/>
              </w:rPr>
              <w:t>من أهمّ المقاييس والمواد التي تشد انتباه طلبة ماستر القانون العقّاري، لهذا متوقع جدا وجود عمل جماعي بين الطلبة والأستاذ الجامعي. (تواصل بيداغوجي ممتاز).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820831" w:rsidP="00245680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بلوغ الأهداف المرجوة من التكوين في هذا المقياس، لا سيما أنّه يمكن للطلبة الاستفادة من جسور نحو تخصصات أخرى</w:t>
            </w:r>
            <w:r w:rsidR="005C3349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،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</w:t>
            </w:r>
            <w:r w:rsidR="005C3349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و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في مهن </w:t>
            </w:r>
            <w:r w:rsidR="005C3349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أخرى 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متعدّدة ومتباينة: المحاماة، التوثيق، محضر قضائي، القضاءـ، الادارة والتسيير في المؤسسات العمومية ذات الطابع الاداري والاقتصادي...الخ.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6"/>
        <w:gridCol w:w="6260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حورية سي يوسف زاهية، الوجيز في عقد البيع، دراسة مقارنة ومدعمة بالاجتهادات القضائية، طبعة مزيدة ومنقحة، دار الأمل، 2008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خليل احمد حسن قدادة، الوجيز في شرح القانون المدني الجزائري، ديوان المطبوعات الجامعية ،2001</w:t>
            </w:r>
            <w:r w:rsidRPr="004C5DF6">
              <w:rPr>
                <w:rFonts w:ascii="Sakkal Majalla" w:eastAsiaTheme="minorHAnsi" w:hAnsi="Sakkal Majalla" w:cs="Sakkal Majalla"/>
                <w:lang w:eastAsia="en-US"/>
              </w:rPr>
              <w:t xml:space="preserve">. 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شتا أبو أسعد، عقد البيع، الطبعة الأولى، دار الفكر العربي القاهرة ،2000</w:t>
            </w:r>
            <w:r w:rsidRPr="004C5DF6">
              <w:rPr>
                <w:rFonts w:ascii="Sakkal Majalla" w:eastAsiaTheme="minorHAnsi" w:hAnsi="Sakkal Majalla" w:cs="Sakkal Majalla"/>
                <w:lang w:eastAsia="en-US"/>
              </w:rPr>
              <w:t xml:space="preserve">. </w:t>
            </w: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.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 xml:space="preserve">علي </w:t>
            </w:r>
            <w:proofErr w:type="spellStart"/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علي</w:t>
            </w:r>
            <w:proofErr w:type="spellEnd"/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 xml:space="preserve"> سليمان، النظرية العامة للالتزام، مصادر الالتزام، ديوان المطبوعات الجامعية، الطبعة الثانية، 1992.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 xml:space="preserve">لحسين بن الشيخ </w:t>
            </w:r>
            <w:proofErr w:type="spellStart"/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آث</w:t>
            </w:r>
            <w:proofErr w:type="spellEnd"/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 xml:space="preserve"> ملويا، المنتقي في عقد البيع، دار هومة ،2001.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محمد حسنين، عقد البيع في القانون المدني الجزائري، ديوان المطبوعات الجامعية، 2001.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محمد حسين منصور، المسؤولية المعمارية، منشأة المعارف ،1984.</w:t>
            </w:r>
          </w:p>
          <w:p w:rsidR="004C5DF6" w:rsidRPr="004C5DF6" w:rsidRDefault="004C5DF6" w:rsidP="004C5DF6">
            <w:pPr>
              <w:numPr>
                <w:ilvl w:val="0"/>
                <w:numId w:val="10"/>
              </w:numPr>
              <w:bidi/>
              <w:contextualSpacing/>
              <w:jc w:val="both"/>
              <w:rPr>
                <w:rFonts w:ascii="Sakkal Majalla" w:eastAsiaTheme="minorHAnsi" w:hAnsi="Sakkal Majalla" w:cs="Sakkal Majalla"/>
                <w:lang w:eastAsia="en-US"/>
              </w:rPr>
            </w:pPr>
            <w:r w:rsidRPr="004C5DF6">
              <w:rPr>
                <w:rFonts w:ascii="Sakkal Majalla" w:eastAsiaTheme="minorHAnsi" w:hAnsi="Sakkal Majalla" w:cs="Sakkal Majalla"/>
                <w:rtl/>
                <w:lang w:eastAsia="en-US"/>
              </w:rPr>
              <w:t>محمد صبري السعدي، شرح القانون المدني الجزائري، النظرية العامة للالتزامات، دار الهدى، 2005.</w:t>
            </w:r>
          </w:p>
          <w:p w:rsidR="00245680" w:rsidRPr="00253F68" w:rsidRDefault="004C5DF6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253F68">
              <w:rPr>
                <w:rFonts w:ascii="Sakkal Majalla" w:hAnsi="Sakkal Majalla" w:cs="Sakkal Majalla"/>
                <w:rtl/>
              </w:rPr>
              <w:lastRenderedPageBreak/>
              <w:t>2-الرسائل</w:t>
            </w:r>
            <w:r w:rsidR="00245680" w:rsidRPr="00253F68">
              <w:rPr>
                <w:rFonts w:ascii="Sakkal Majalla" w:hAnsi="Sakkal Majalla" w:cs="Sakkal Majalla"/>
                <w:rtl/>
              </w:rPr>
              <w:t xml:space="preserve"> والمذكرات:</w:t>
            </w:r>
          </w:p>
          <w:p w:rsidR="00385783" w:rsidRPr="00253F68" w:rsidRDefault="004C5DF6" w:rsidP="004C5DF6">
            <w:pPr>
              <w:pStyle w:val="NormalWeb"/>
              <w:numPr>
                <w:ilvl w:val="0"/>
                <w:numId w:val="11"/>
              </w:numPr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r w:rsidRPr="00253F68">
              <w:rPr>
                <w:rFonts w:ascii="Sakkal Majalla" w:hAnsi="Sakkal Majalla" w:cs="Sakkal Majalla"/>
                <w:rtl/>
                <w:lang w:bidi="ar-DZ"/>
              </w:rPr>
              <w:t>بن عيسى محمد، المسؤولية الجزائية للمرقي العقّاري، مذكرة تخرج لنيل شهادة الماجستير في القانون الخاص (فرع القانون المدني الأساسي)، جامعة عبد الحميد ابن باديس، الجزائر، 2016/2017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>.</w:t>
            </w:r>
          </w:p>
          <w:p w:rsidR="004C5DF6" w:rsidRPr="00253F68" w:rsidRDefault="004C5DF6" w:rsidP="004C5DF6">
            <w:pPr>
              <w:pStyle w:val="NormalWeb"/>
              <w:numPr>
                <w:ilvl w:val="0"/>
                <w:numId w:val="11"/>
              </w:numPr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proofErr w:type="spellStart"/>
            <w:r w:rsidRPr="00253F68">
              <w:rPr>
                <w:rFonts w:ascii="Sakkal Majalla" w:hAnsi="Sakkal Majalla" w:cs="Sakkal Majalla"/>
                <w:rtl/>
              </w:rPr>
              <w:t>بوستة</w:t>
            </w:r>
            <w:proofErr w:type="spellEnd"/>
            <w:r w:rsidRPr="00253F68">
              <w:rPr>
                <w:rFonts w:ascii="Sakkal Majalla" w:hAnsi="Sakkal Majalla" w:cs="Sakkal Majalla"/>
                <w:rtl/>
              </w:rPr>
              <w:t xml:space="preserve"> إيمان، الترقية العقارية الخاصّة في مجال السكن في التشريع الجزائري، أطروحة مقدمة ضمن متطلبات نيل شهادة دكتوراه علوم في الحقوق (تخصص قانون الأعمال)، جامعة محمد </w:t>
            </w:r>
            <w:r w:rsidRPr="00253F68">
              <w:rPr>
                <w:rFonts w:ascii="Sakkal Majalla" w:hAnsi="Sakkal Majalla" w:cs="Sakkal Majalla"/>
                <w:rtl/>
              </w:rPr>
              <w:t>خيضر بسكرة</w:t>
            </w:r>
            <w:r w:rsidRPr="00253F68">
              <w:rPr>
                <w:rFonts w:ascii="Sakkal Majalla" w:hAnsi="Sakkal Majalla" w:cs="Sakkal Majalla"/>
                <w:rtl/>
              </w:rPr>
              <w:t>، الجزائر، 2016/2017</w:t>
            </w:r>
            <w:r w:rsidRPr="00253F68">
              <w:rPr>
                <w:rFonts w:ascii="Sakkal Majalla" w:hAnsi="Sakkal Majalla" w:cs="Sakkal Majalla"/>
                <w:rtl/>
              </w:rPr>
              <w:t>.</w:t>
            </w:r>
          </w:p>
          <w:p w:rsidR="004C5DF6" w:rsidRPr="00253F68" w:rsidRDefault="004C5DF6" w:rsidP="004C5DF6">
            <w:pPr>
              <w:pStyle w:val="NormalWeb"/>
              <w:numPr>
                <w:ilvl w:val="0"/>
                <w:numId w:val="11"/>
              </w:numPr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proofErr w:type="spellStart"/>
            <w:r w:rsidRPr="00253F68">
              <w:rPr>
                <w:rFonts w:ascii="Sakkal Majalla" w:hAnsi="Sakkal Majalla" w:cs="Sakkal Majalla"/>
                <w:rtl/>
                <w:lang w:bidi="ar-DZ"/>
              </w:rPr>
              <w:t>أومحمد</w:t>
            </w:r>
            <w:proofErr w:type="spellEnd"/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 حياة، النظام القانوني للترقية العقارية في الجزائر على ضوء أحكام القانون رق 11-04، مذكرة لنيل شهادة الماجستير في القانون (فرع قانون العقود)، جامعة مولود معمري، تيزي </w:t>
            </w:r>
            <w:proofErr w:type="spellStart"/>
            <w:r w:rsidRPr="00253F68">
              <w:rPr>
                <w:rFonts w:ascii="Sakkal Majalla" w:hAnsi="Sakkal Majalla" w:cs="Sakkal Majalla"/>
                <w:rtl/>
                <w:lang w:bidi="ar-DZ"/>
              </w:rPr>
              <w:t>وزو</w:t>
            </w:r>
            <w:proofErr w:type="spellEnd"/>
            <w:r w:rsidRPr="00253F68">
              <w:rPr>
                <w:rFonts w:ascii="Sakkal Majalla" w:hAnsi="Sakkal Majalla" w:cs="Sakkal Majalla"/>
                <w:rtl/>
                <w:lang w:bidi="ar-DZ"/>
              </w:rPr>
              <w:t>، الجزائر، 2015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>.</w:t>
            </w:r>
          </w:p>
          <w:p w:rsidR="004C5DF6" w:rsidRPr="00253F68" w:rsidRDefault="00253F68" w:rsidP="004C5DF6">
            <w:pPr>
              <w:pStyle w:val="NormalWeb"/>
              <w:numPr>
                <w:ilvl w:val="0"/>
                <w:numId w:val="11"/>
              </w:numPr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ميلودي لخضر، ضمانات المشتري في الترقية العقارية، مذكرة من أجل الحصول على شهادة الماجستير في الحقوق </w:t>
            </w:r>
            <w:r w:rsidRPr="00253F68">
              <w:rPr>
                <w:rFonts w:ascii="Sakkal Majalla" w:hAnsi="Sakkal Majalla" w:cs="Sakkal Majalla" w:hint="cs"/>
                <w:rtl/>
                <w:lang w:bidi="ar-DZ"/>
              </w:rPr>
              <w:t>(فرع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 قانون عقاري)، جامعة الجزائر 01، 2013/2014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>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5DF6" w:rsidRPr="00253F68" w:rsidRDefault="004C5DF6" w:rsidP="004C5DF6">
            <w:pPr>
              <w:pStyle w:val="Paragraphedeliste"/>
              <w:bidi/>
              <w:spacing w:after="0" w:line="240" w:lineRule="auto"/>
              <w:ind w:left="502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سمية بولحية، عقود بيع الأملاك العقّارية وفقا للقانون 11-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04،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 xml:space="preserve"> مجلة الشريعة والاقتصاد، العدد 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12،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 xml:space="preserve"> الجزائر، 2017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.</w:t>
            </w:r>
          </w:p>
          <w:p w:rsidR="004C5DF6" w:rsidRPr="00253F68" w:rsidRDefault="004C5DF6" w:rsidP="004C5DF6">
            <w:pPr>
              <w:pStyle w:val="Paragraphedeliste"/>
              <w:bidi/>
              <w:spacing w:after="0" w:line="240" w:lineRule="auto"/>
              <w:ind w:left="502"/>
              <w:rPr>
                <w:rFonts w:ascii="Sakkal Majalla" w:hAnsi="Sakkal Majalla" w:cs="Sakkal Majalla"/>
                <w:rtl/>
                <w:lang w:bidi="ar-DZ"/>
              </w:rPr>
            </w:pPr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سي يوسف زاهية حورية، إنشاء عقد بيع على التصاميم وضماناته، مجلة الحقوق والحريات، عدد تجريبي، الملتقى الوطني حول إشكالات العقار الحضري وأثرها على التنمية في الجزائر المنعقد يومي 17/18 </w:t>
            </w:r>
            <w:r w:rsidR="00253F68" w:rsidRPr="00253F68">
              <w:rPr>
                <w:rFonts w:ascii="Sakkal Majalla" w:hAnsi="Sakkal Majalla" w:cs="Sakkal Majalla" w:hint="cs"/>
                <w:rtl/>
                <w:lang w:bidi="ar-DZ"/>
              </w:rPr>
              <w:t>فيفري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 2013، جامعة محمد خيضر، بسكرة، الجزائر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>.</w:t>
            </w:r>
          </w:p>
          <w:p w:rsidR="00253F68" w:rsidRPr="00253F68" w:rsidRDefault="00253F68" w:rsidP="00253F68">
            <w:pPr>
              <w:pStyle w:val="Paragraphedeliste"/>
              <w:bidi/>
              <w:spacing w:after="0" w:line="240" w:lineRule="auto"/>
              <w:ind w:left="502"/>
              <w:rPr>
                <w:rFonts w:ascii="Sakkal Majalla" w:hAnsi="Sakkal Majalla" w:cs="Sakkal Majalla"/>
                <w:rtl/>
                <w:lang w:bidi="ar-DZ"/>
              </w:rPr>
            </w:pPr>
            <w:proofErr w:type="gramStart"/>
            <w:r w:rsidRPr="00253F68">
              <w:rPr>
                <w:rFonts w:ascii="Sakkal Majalla" w:hAnsi="Sakkal Majalla" w:cs="Sakkal Majalla"/>
                <w:rtl/>
                <w:lang w:bidi="ar-DZ"/>
              </w:rPr>
              <w:t>برايك</w:t>
            </w:r>
            <w:proofErr w:type="gramEnd"/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 الطاهر، عثماني مرابط، مجلة الحقوق والعلوم الإنسانية، (دراسات اقتصادية)، 28-</w:t>
            </w:r>
            <w:r w:rsidRPr="00253F68">
              <w:rPr>
                <w:rFonts w:ascii="Sakkal Majalla" w:hAnsi="Sakkal Majalla" w:cs="Sakkal Majalla" w:hint="cs"/>
                <w:rtl/>
                <w:lang w:bidi="ar-DZ"/>
              </w:rPr>
              <w:t>02،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 xml:space="preserve"> جامعة زيان عاشور، الجلفة، الجزائر</w:t>
            </w:r>
            <w:r w:rsidRPr="00253F68">
              <w:rPr>
                <w:rFonts w:ascii="Sakkal Majalla" w:hAnsi="Sakkal Majalla" w:cs="Sakkal Majalla"/>
                <w:rtl/>
                <w:lang w:bidi="ar-DZ"/>
              </w:rPr>
              <w:t>.</w:t>
            </w:r>
          </w:p>
          <w:p w:rsidR="00253F68" w:rsidRPr="00253F68" w:rsidRDefault="00253F68" w:rsidP="00253F68">
            <w:pPr>
              <w:pStyle w:val="Paragraphedeliste"/>
              <w:bidi/>
              <w:spacing w:after="0" w:line="240" w:lineRule="auto"/>
              <w:ind w:left="502"/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</w:pPr>
            <w:proofErr w:type="spellStart"/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طريباش</w:t>
            </w:r>
            <w:proofErr w:type="spellEnd"/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 xml:space="preserve"> مريم، منازعات الترقية العقارية على ضوء القانون 11/04، مجلس قضاء برج بوعريريج، الجزائر، 27 مارس 2018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.</w:t>
            </w:r>
          </w:p>
          <w:p w:rsidR="00253F68" w:rsidRPr="00253F68" w:rsidRDefault="00253F68" w:rsidP="00253F68">
            <w:pPr>
              <w:pStyle w:val="Paragraphedeliste"/>
              <w:bidi/>
              <w:spacing w:after="0" w:line="240" w:lineRule="auto"/>
              <w:ind w:left="502"/>
              <w:rPr>
                <w:rFonts w:ascii="Sakkal Majalla" w:eastAsia="Calibri" w:hAnsi="Sakkal Majalla" w:cs="Sakkal Majalla"/>
              </w:rPr>
            </w:pP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النوعي أحمد، الترقية العقارية في التشريع الجزائري، مجلّة آفاق العلمية، المجلد 11، العدد 04، الجزائر، 2019</w:t>
            </w:r>
            <w:r w:rsidRPr="00253F68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6F6381" w:rsidRDefault="00253F68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/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  </w:t>
            </w:r>
          </w:p>
          <w:p w:rsidR="00385783" w:rsidRPr="002A505A" w:rsidRDefault="00385783" w:rsidP="002A505A">
            <w:pPr>
              <w:bidi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253F68" w:rsidRDefault="00253F68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موقع الجريدة الرسمية</w:t>
            </w:r>
          </w:p>
          <w:p w:rsidR="00F70B52" w:rsidRPr="006F6381" w:rsidRDefault="00E56BC9" w:rsidP="00253F68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مواقع مختلف المجلات العربية والأجنبية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  <w:bookmarkStart w:id="0" w:name="_GoBack"/>
      <w:bookmarkEnd w:id="0"/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6AF" w:rsidRDefault="00B036AF" w:rsidP="008656B0">
      <w:pPr>
        <w:spacing w:after="0" w:line="240" w:lineRule="auto"/>
      </w:pPr>
      <w:r>
        <w:separator/>
      </w:r>
    </w:p>
  </w:endnote>
  <w:endnote w:type="continuationSeparator" w:id="0">
    <w:p w:rsidR="00B036AF" w:rsidRDefault="00B036AF" w:rsidP="0086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6AF" w:rsidRDefault="00B036AF" w:rsidP="008656B0">
      <w:pPr>
        <w:spacing w:after="0" w:line="240" w:lineRule="auto"/>
      </w:pPr>
      <w:r>
        <w:separator/>
      </w:r>
    </w:p>
  </w:footnote>
  <w:footnote w:type="continuationSeparator" w:id="0">
    <w:p w:rsidR="00B036AF" w:rsidRDefault="00B036AF" w:rsidP="00865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805C6"/>
    <w:multiLevelType w:val="hybridMultilevel"/>
    <w:tmpl w:val="559E143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D22F8C"/>
    <w:multiLevelType w:val="hybridMultilevel"/>
    <w:tmpl w:val="6EA8A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3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691C1A"/>
    <w:multiLevelType w:val="hybridMultilevel"/>
    <w:tmpl w:val="9C841DB4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617526"/>
    <w:multiLevelType w:val="hybridMultilevel"/>
    <w:tmpl w:val="FD94B43A"/>
    <w:lvl w:ilvl="0" w:tplc="040C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43A1BE4"/>
    <w:multiLevelType w:val="hybridMultilevel"/>
    <w:tmpl w:val="46664C8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9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E1DE3"/>
    <w:multiLevelType w:val="hybridMultilevel"/>
    <w:tmpl w:val="82FC78E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1"/>
  </w:num>
  <w:num w:numId="9">
    <w:abstractNumId w:val="0"/>
  </w:num>
  <w:num w:numId="10">
    <w:abstractNumId w:val="6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83"/>
    <w:rsid w:val="000F1D9F"/>
    <w:rsid w:val="0013178D"/>
    <w:rsid w:val="001A1ADD"/>
    <w:rsid w:val="001D07E7"/>
    <w:rsid w:val="00242692"/>
    <w:rsid w:val="00244F0E"/>
    <w:rsid w:val="00245680"/>
    <w:rsid w:val="00253F68"/>
    <w:rsid w:val="002770BA"/>
    <w:rsid w:val="002A505A"/>
    <w:rsid w:val="002E51EB"/>
    <w:rsid w:val="00322C7B"/>
    <w:rsid w:val="003300DC"/>
    <w:rsid w:val="0036345A"/>
    <w:rsid w:val="00385783"/>
    <w:rsid w:val="003B4680"/>
    <w:rsid w:val="003B5078"/>
    <w:rsid w:val="003C1186"/>
    <w:rsid w:val="003F450F"/>
    <w:rsid w:val="004551B5"/>
    <w:rsid w:val="00476851"/>
    <w:rsid w:val="004C5DF6"/>
    <w:rsid w:val="00500B48"/>
    <w:rsid w:val="0053200B"/>
    <w:rsid w:val="005C3349"/>
    <w:rsid w:val="006A2559"/>
    <w:rsid w:val="006B22B7"/>
    <w:rsid w:val="006D0DC2"/>
    <w:rsid w:val="006F6381"/>
    <w:rsid w:val="00731B28"/>
    <w:rsid w:val="007A7674"/>
    <w:rsid w:val="00820831"/>
    <w:rsid w:val="00822674"/>
    <w:rsid w:val="008656B0"/>
    <w:rsid w:val="008E39D0"/>
    <w:rsid w:val="0094109C"/>
    <w:rsid w:val="00973C6A"/>
    <w:rsid w:val="0098656B"/>
    <w:rsid w:val="00A245EC"/>
    <w:rsid w:val="00A50AC2"/>
    <w:rsid w:val="00AE39D9"/>
    <w:rsid w:val="00B036AF"/>
    <w:rsid w:val="00B77863"/>
    <w:rsid w:val="00BC52B2"/>
    <w:rsid w:val="00CD5EAF"/>
    <w:rsid w:val="00D463F9"/>
    <w:rsid w:val="00D72AD9"/>
    <w:rsid w:val="00E12AF7"/>
    <w:rsid w:val="00E56BC9"/>
    <w:rsid w:val="00E61FAF"/>
    <w:rsid w:val="00EB6308"/>
    <w:rsid w:val="00F54799"/>
    <w:rsid w:val="00F70B52"/>
    <w:rsid w:val="00F80D7E"/>
    <w:rsid w:val="00FB72B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DA95F-6300-427B-BF64-F95C56DF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56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56B0"/>
  </w:style>
  <w:style w:type="paragraph" w:styleId="Pieddepage">
    <w:name w:val="footer"/>
    <w:basedOn w:val="Normal"/>
    <w:link w:val="PieddepageCar"/>
    <w:uiPriority w:val="99"/>
    <w:unhideWhenUsed/>
    <w:rsid w:val="008656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nouar.hani@univ-tiaret.d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1284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R-Soft14</cp:lastModifiedBy>
  <cp:revision>4</cp:revision>
  <dcterms:created xsi:type="dcterms:W3CDTF">2023-04-05T14:03:00Z</dcterms:created>
  <dcterms:modified xsi:type="dcterms:W3CDTF">2023-04-05T16:33:00Z</dcterms:modified>
</cp:coreProperties>
</file>